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46" w:topFromText="0" w:vertAnchor="text"/>
        <w:tblW w:w="946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233"/>
        <w:gridCol w:w="4230"/>
      </w:tblGrid>
      <w:tr>
        <w:trPr>
          <w:trHeight w:val="2371" w:hRule="atLeast"/>
        </w:trPr>
        <w:tc>
          <w:tcPr>
            <w:tcW w:w="5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9"/>
                <w:szCs w:val="19"/>
              </w:rPr>
            </w:r>
          </w:p>
        </w:tc>
        <w:tc>
          <w:tcPr>
            <w:tcW w:w="423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561" w:hRule="atLeast"/>
        </w:trPr>
        <w:tc>
          <w:tcPr>
            <w:tcW w:w="5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hyperlink r:id="rId2">
              <w:r>
                <w:rPr/>
              </w:r>
            </w:hyperlink>
          </w:p>
        </w:tc>
        <w:tc>
          <w:tcPr>
            <w:tcW w:w="423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en-US"/>
              </w:rPr>
            </w:r>
          </w:p>
        </w:tc>
      </w:tr>
      <w:tr>
        <w:trPr>
          <w:trHeight w:val="566" w:hRule="atLeast"/>
        </w:trPr>
        <w:tc>
          <w:tcPr>
            <w:tcW w:w="5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318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>
              <w:rPr/>
            </w:r>
          </w:p>
        </w:tc>
        <w:tc>
          <w:tcPr>
            <w:tcW w:w="423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ind w:hanging="0"/>
        <w:jc w:val="righ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Приложение 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ОФОРМЛЕНИЮ МАТЕРИАЛОВ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публикации принимаются статьи в формате </w:t>
      </w:r>
      <w:r>
        <w:rPr>
          <w:rFonts w:cs="Times New Roman" w:ascii="Times New Roman" w:hAnsi="Times New Roman"/>
          <w:sz w:val="28"/>
          <w:szCs w:val="28"/>
          <w:lang w:val="en-US"/>
        </w:rPr>
        <w:t>Microsoft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Word</w:t>
      </w:r>
      <w:r>
        <w:rPr>
          <w:rFonts w:cs="Times New Roman" w:ascii="Times New Roman" w:hAnsi="Times New Roman"/>
          <w:sz w:val="28"/>
          <w:szCs w:val="28"/>
        </w:rPr>
        <w:t xml:space="preserve"> любой версии. Объем материалов от трех до пяти страниц.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Параметры страницы</w:t>
      </w:r>
      <w:r>
        <w:rPr>
          <w:rFonts w:cs="Times New Roman" w:ascii="Times New Roman" w:hAnsi="Times New Roman"/>
          <w:sz w:val="28"/>
          <w:szCs w:val="28"/>
        </w:rPr>
        <w:t xml:space="preserve">: размер А 4, книжной ориентации; поля по 2 см.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Параметры шрифта</w:t>
      </w:r>
      <w:r>
        <w:rPr>
          <w:rFonts w:cs="Times New Roman" w:ascii="Times New Roman" w:hAnsi="Times New Roman"/>
          <w:sz w:val="28"/>
          <w:szCs w:val="28"/>
        </w:rPr>
        <w:t xml:space="preserve">: шрифт </w:t>
      </w:r>
      <w:r>
        <w:rPr>
          <w:rFonts w:cs="Times New Roman" w:ascii="Times New Roman" w:hAnsi="Times New Roman"/>
          <w:sz w:val="28"/>
          <w:szCs w:val="28"/>
          <w:lang w:val="en-US"/>
        </w:rPr>
        <w:t>TimesNewRoman</w:t>
      </w:r>
      <w:r>
        <w:rPr>
          <w:rFonts w:cs="Times New Roman" w:ascii="Times New Roman" w:hAnsi="Times New Roman"/>
          <w:sz w:val="28"/>
          <w:szCs w:val="28"/>
        </w:rPr>
        <w:t>, кегль 15; начертание обычное, междустрочный интервал – одинарный, перенос не ставить.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Наименование статьи</w:t>
      </w:r>
      <w:r>
        <w:rPr>
          <w:rFonts w:cs="Times New Roman" w:ascii="Times New Roman" w:hAnsi="Times New Roman"/>
          <w:sz w:val="28"/>
          <w:szCs w:val="28"/>
        </w:rPr>
        <w:t>: кегль 16, жирный, основной. После пробела следуют инициалы, фамилия автора (жирный курсив, кегль 15), город, область (республика).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Таблицы, рисунки (не более 2) высылаются на отдельных файлах, а в тексте на них дается ссылка. Фотографии не используются. Не допускается использование таблиц с альбомной ориентацией.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Список литературы размещается в конце статьи и обусловливается наличием цитат или ссылок.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bCs/>
          <w:color w:val="555555"/>
          <w:sz w:val="28"/>
          <w:szCs w:val="28"/>
          <w:highlight w:val="white"/>
        </w:rPr>
      </w:pPr>
      <w:r>
        <w:rPr>
          <w:rFonts w:cs="Times New Roman" w:ascii="Times New Roman" w:hAnsi="Times New Roman"/>
          <w:i/>
          <w:sz w:val="28"/>
          <w:szCs w:val="28"/>
        </w:rPr>
        <w:t>Оформление списка литературы</w:t>
      </w:r>
      <w:r>
        <w:rPr>
          <w:rFonts w:cs="Times New Roman" w:ascii="Times New Roman" w:hAnsi="Times New Roman"/>
          <w:sz w:val="28"/>
          <w:szCs w:val="28"/>
        </w:rPr>
        <w:t>: литература – кегль 14, жирный, основной, по центру, далее после пробела список использованной литературы - кегль14.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Внутритекстовые ссылки на включенные в список литературы работы приводятся в квадратных скобках. Цитирования, используемые для связи текста с библиографическим списком, оформляются с указанием страниц [1, с. 15], отсылки – без указания страниц [1; 5]. Использование автоматических постраничных ссылок не допускается.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>Сведения об авторе должны включать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фамилию и инициалы автора на русском языке строчными буквами (А. В. Петров);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фамилию и инициалы автора в английской транслитерации строчными буквами (</w:t>
      </w: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>A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.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>Ivanova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);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место работы каждого автора – официальное название образовательной организации в начальной форме на русском языке (например, ГОУ ДПО (ПК) С «Кузбасский региональный институт повышения квалификации и переподготовки работников образования»;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место работы каждого автора – официальное название образовательной организации в начальной форме на английском языке (Kuzbass regional Institute of improvement of professional skill and retraining of education workers);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местожительство автора (город) на русском языке (г. Кемерово);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местожительство автора (город) в английской транслитерации (</w:t>
      </w: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>Kemerovo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ученую степень, звание (если есть), должность каждого автора на русском языке;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ученую степень, звание (если есть), должность каждого автора на английском языке.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Справочный аппарат статьи должен включать: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УДК;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название статьи на русском языке строчными буквами;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название статьи на английском языке строчными буквами;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аннотацию на русском языке;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аннотацию статьи на английском языке;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ключевые слова на русском языке;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ключевые слова на английском языке.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>Просим уделить внимание подбору возможно более точных ключевых слов, поскольку от этого зависит оперативность работы поисковых систем, узнаваемость и доступность статьи в сети Интернет. Оптимальное количество ключевых слов – от трех до 7. Индикатором правильности подбора ключевых слов является их соответствие центральной тематике статьи, используемым методам, материалу, единицам анализа. Следует избегать в названии статьи использования аббревиатур, особенно не имеющих широкой известности.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i/>
          <w:sz w:val="28"/>
          <w:szCs w:val="28"/>
          <w:shd w:fill="FFFFFF" w:val="clear"/>
        </w:rPr>
        <w:t>Пример правильного подбора ключевых слов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: </w:t>
      </w: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>качество образования; результаты обучения; кейс-стадии; компетентностный подход.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оформлению научной статьи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верхнем левом углу проставляется индекс УДК.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Следующая строка пропускается.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Далее – строчными, курсивом – инициалы и фамилия автора (на русском и английском языках). Под ними без пропуска строки – строчными – название организации, город (на русском и английском языках).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Затем необходимо указать электронный адрес каждого автора статьи.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Следующая строка пропускается.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Далее по центру название статьи строчными полужирными буквами, выровненными по центру листа (на русском и английском языках).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Следующая строка пропускается.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Затем аннотация (высота шрифта – 14, курсив, не более 6 строк).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Далее аннотация на английском языке – </w:t>
      </w:r>
      <w:r>
        <w:rPr>
          <w:rFonts w:cs="Times New Roman" w:ascii="Times New Roman" w:hAnsi="Times New Roman"/>
          <w:sz w:val="28"/>
          <w:szCs w:val="28"/>
          <w:lang w:val="en-US"/>
        </w:rPr>
        <w:t>Abstract</w:t>
      </w:r>
      <w:r>
        <w:rPr>
          <w:rFonts w:cs="Times New Roman" w:ascii="Times New Roman" w:hAnsi="Times New Roman"/>
          <w:sz w:val="28"/>
          <w:szCs w:val="28"/>
        </w:rPr>
        <w:t xml:space="preserve"> (размер шрифта – 14 пунктов, выравнивание – по ширине страницы).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Затем ключевые слова (высота шрифта – 14, курсив).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Далее ключевые слова на английском языке – </w:t>
      </w:r>
      <w:r>
        <w:rPr>
          <w:rFonts w:cs="Times New Roman" w:ascii="Times New Roman" w:hAnsi="Times New Roman"/>
          <w:sz w:val="28"/>
          <w:szCs w:val="28"/>
          <w:lang w:val="en-US"/>
        </w:rPr>
        <w:t>Indexterms</w:t>
      </w:r>
      <w:r>
        <w:rPr>
          <w:rFonts w:cs="Times New Roman" w:ascii="Times New Roman" w:hAnsi="Times New Roman"/>
          <w:sz w:val="28"/>
          <w:szCs w:val="28"/>
        </w:rPr>
        <w:t xml:space="preserve"> (размер шрифта – 14 пунктов, выравнивание – по ширине страницы).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Далее следует текст статьи (высота шрифта – 15).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Завершает статью список литературы (высота шрифта – 14), оформленный в соответствии с требованиями с ГОСТ 7.1-2003.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Статью необходимо проверять на наличие заимствований из открытых источников. </w:t>
      </w: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 xml:space="preserve">Тексты с заимствованиями более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25% не могут быть опубликованы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в сборнике. Степень «оригинальности» своей статьи вы можете сами бесплатно проверить </w:t>
      </w:r>
      <w:r>
        <w:rPr>
          <w:rFonts w:cs="Times New Roman" w:ascii="Times New Roman" w:hAnsi="Times New Roman"/>
          <w:sz w:val="28"/>
          <w:szCs w:val="28"/>
        </w:rPr>
        <w:t xml:space="preserve">по ссылке </w:t>
      </w:r>
      <w:hyperlink r:id="rId3">
        <w:r>
          <w:rPr>
            <w:rStyle w:val="Style"/>
            <w:rFonts w:cs="Times New Roman" w:ascii="Times New Roman" w:hAnsi="Times New Roman"/>
            <w:color w:val="0000FF"/>
            <w:sz w:val="28"/>
            <w:szCs w:val="28"/>
            <w:u w:val="single"/>
          </w:rPr>
          <w:t>http://www.antiplagiat.ru/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720" w:leader="none"/>
          <w:tab w:val="left" w:pos="900" w:leader="none"/>
        </w:tabs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Внимание! Статьи публикуются в авторской редакции, поэтому будьте внимательны к стилистике и грамматике текстов!</w:t>
      </w:r>
    </w:p>
    <w:p>
      <w:pPr>
        <w:pStyle w:val="Normal"/>
        <w:tabs>
          <w:tab w:val="clear" w:pos="708"/>
          <w:tab w:val="left" w:pos="720" w:leader="none"/>
          <w:tab w:val="left" w:pos="900" w:leader="none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ОБРАЗЕЦ ОФОРМЛЕНИЯ ТЕКСТА СТАТЬИ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720" w:leader="none"/>
                <w:tab w:val="left" w:pos="900" w:leader="none"/>
              </w:tabs>
              <w:spacing w:before="0"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УДК 378.1</w:t>
            </w:r>
          </w:p>
        </w:tc>
        <w:tc>
          <w:tcPr>
            <w:tcW w:w="4785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720" w:leader="none"/>
                <w:tab w:val="left" w:pos="900" w:leader="none"/>
              </w:tabs>
              <w:jc w:val="right"/>
              <w:rPr>
                <w:rFonts w:ascii="Times New Roman" w:hAnsi="Times New Roman" w:cs="Times New Roman"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8"/>
                <w:szCs w:val="28"/>
              </w:rPr>
              <w:t>И.В. Иванова</w:t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900" w:leader="none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ГОУ ДПО (ПК) С «Кузбасский региональный институт повышения квалификации и переподготовки работников образования»,</w:t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900" w:leader="none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Кемерово</w:t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900" w:leader="none"/>
              </w:tabs>
              <w:jc w:val="right"/>
              <w:rPr>
                <w:rFonts w:ascii="Times New Roman" w:hAnsi="Times New Roman" w:cs="Times New Roman"/>
                <w:i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I.V. Ivanova</w:t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900" w:leader="none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en-US"/>
              </w:rPr>
              <w:t>Kuzbass regional institute of professional development and retraining of education workers</w:t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900" w:leader="none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Kemerovo</w:t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900" w:leader="none"/>
              </w:tabs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 xml:space="preserve">E-mail: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ivanova_irina@yandex.ru</w:t>
            </w:r>
          </w:p>
        </w:tc>
      </w:tr>
    </w:tbl>
    <w:p>
      <w:pPr>
        <w:pStyle w:val="Normal"/>
        <w:tabs>
          <w:tab w:val="clear" w:pos="708"/>
          <w:tab w:val="left" w:pos="720" w:leader="none"/>
          <w:tab w:val="left" w:pos="900" w:leader="none"/>
        </w:tabs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</w:r>
    </w:p>
    <w:p>
      <w:pPr>
        <w:pStyle w:val="Normal"/>
        <w:tabs>
          <w:tab w:val="clear" w:pos="708"/>
          <w:tab w:val="left" w:pos="720" w:leader="none"/>
          <w:tab w:val="left" w:pos="900" w:leader="none"/>
        </w:tabs>
        <w:jc w:val="center"/>
        <w:rPr>
          <w:rFonts w:ascii="Times New Roman" w:hAnsi="Times New Roman" w:cs="Times New Roman"/>
          <w:b/>
          <w:b/>
          <w:bCs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Подготовка учащихся начальной школы к выполнению нормативов ВФСК ГТО на уроках физической культуры</w:t>
      </w:r>
    </w:p>
    <w:p>
      <w:pPr>
        <w:pStyle w:val="Normal"/>
        <w:tabs>
          <w:tab w:val="clear" w:pos="708"/>
          <w:tab w:val="left" w:pos="720" w:leader="none"/>
          <w:tab w:val="left" w:pos="900" w:leader="none"/>
        </w:tabs>
        <w:jc w:val="center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Английский язык</w:t>
      </w:r>
    </w:p>
    <w:p>
      <w:pPr>
        <w:pStyle w:val="Normal"/>
        <w:tabs>
          <w:tab w:val="clear" w:pos="708"/>
          <w:tab w:val="left" w:pos="720" w:leader="none"/>
          <w:tab w:val="left" w:pos="90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……………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>пропуск строки…………….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322"/>
        <w:gridCol w:w="248"/>
      </w:tblGrid>
      <w:tr>
        <w:trPr/>
        <w:tc>
          <w:tcPr>
            <w:tcW w:w="9322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720" w:leader="none"/>
                <w:tab w:val="left" w:pos="900" w:leader="none"/>
              </w:tabs>
              <w:jc w:val="both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Аннотация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Русский язык (высота шрифта 14, курсив, не более 5 строк).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Аннотация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Английский язык (то же)</w:t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900" w:leader="none"/>
              </w:tabs>
              <w:jc w:val="both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900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Ключевые слова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Русский язык (высота шрифта 14, курсив, не более 6 слов)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900" w:leader="none"/>
              </w:tabs>
              <w:jc w:val="both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Ключевые слова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Английский язык (то же)</w:t>
            </w:r>
          </w:p>
          <w:p>
            <w:pPr>
              <w:pStyle w:val="Normal"/>
              <w:tabs>
                <w:tab w:val="clear" w:pos="708"/>
                <w:tab w:val="left" w:pos="720" w:leader="none"/>
                <w:tab w:val="left" w:pos="900" w:leader="none"/>
              </w:tabs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Основной текст (высота шрифта – 14).</w:t>
            </w:r>
          </w:p>
        </w:tc>
        <w:tc>
          <w:tcPr>
            <w:tcW w:w="248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720" w:leader="none"/>
                <w:tab w:val="left" w:pos="900" w:leader="none"/>
              </w:tabs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720" w:leader="none"/>
          <w:tab w:val="left" w:pos="90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Литература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Погадаев, Г. И. Готовимся к выполнению нормативов ГТО. 1-11 классы. [Текст]: учебно-методическое пособие / Г.И. Погадаев. – М.: Дрофа, 2016. – 192 c.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Степанов, В. С. Проблемы подготовки детей старшего дошкольного возраста к выполнению нормативов Всероссийского физкультурно-спортивного комплекса ГТО 1 ступени [Текст] / В.С. Степанов, О. В. Балберова, А. Р. Федосеева // Научно-спортивный вестник Урала и Сибири. – 2017. – № 2. – С. 56-65.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 Всероссийском физкультурно-спортивном комплексе «Готов к труду и обороне» (ГТО) [Электронный ресурс]: Указ Президента Российской Федерации РФ от 24.03.2014 № 172 // Система ГАРАНТ. – Режим доступа:http://base.garant.ru/70619520/. – Загл. с экрана.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4"/>
      <w:type w:val="nextPage"/>
      <w:pgSz w:w="11906" w:h="16838"/>
      <w:pgMar w:left="1701" w:right="850" w:header="1134" w:top="1673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54b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2133a1"/>
    <w:pPr>
      <w:keepNext w:val="true"/>
      <w:keepLines/>
      <w:spacing w:lineRule="auto" w:line="276"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2"/>
    <w:uiPriority w:val="9"/>
    <w:qFormat/>
    <w:rsid w:val="002133a1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6954b8"/>
    <w:rPr>
      <w:b/>
      <w:bCs/>
    </w:rPr>
  </w:style>
  <w:style w:type="character" w:styleId="InternetLink">
    <w:name w:val="Internet Link"/>
    <w:basedOn w:val="DefaultParagraphFont"/>
    <w:unhideWhenUsed/>
    <w:rsid w:val="006954b8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6954b8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2133a1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6954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6954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pk.kuz-edu.ru/" TargetMode="External"/><Relationship Id="rId3" Type="http://schemas.openxmlformats.org/officeDocument/2006/relationships/hyperlink" Target="http://www.antiplagiat.ru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LibreOffice/6.3.5.2$Linux_X86_64 LibreOffice_project/30$Build-2</Application>
  <Pages>5</Pages>
  <Words>780</Words>
  <Characters>5217</Characters>
  <CharactersWithSpaces>5954</CharactersWithSpaces>
  <Paragraphs>65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2020-03-30T13:15:00Z</dcterms:created>
  <dc:creator>Nadia</dc:creator>
  <dc:description/>
  <dc:language>en-US</dc:language>
  <cp:lastModifiedBy/>
  <dcterms:modified xsi:type="dcterms:W3CDTF">2020-04-06T15:37:36Z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